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FE6AC5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E13BAE" w:rsidRPr="00001762" w:rsidRDefault="00E13BAE" w:rsidP="007070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001762" w:rsidRDefault="00FE6AC5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3BA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E13BAE" w:rsidRPr="00001762" w:rsidRDefault="00E13BAE" w:rsidP="0070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во исполнение вышеуказанных норм в Госуда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рственно-правовом управлении в </w:t>
      </w:r>
      <w:r w:rsidR="00FE6AC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64737B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приведенные ниже судебные решения.</w:t>
      </w:r>
    </w:p>
    <w:p w:rsidR="00960285" w:rsidRPr="00001762" w:rsidRDefault="0096028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F90" w:rsidRPr="00001762" w:rsidRDefault="000E3F90" w:rsidP="000E3F90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(Кассационное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определение Третьего кассационного суда общей юрисдикции от 13 сентября 2023 г., дело №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88а-13129/2023)</w:t>
      </w:r>
    </w:p>
    <w:p w:rsidR="000E3F90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D85EB4" w:rsidRPr="00001762" w:rsidRDefault="000E3F90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Б.</w:t>
      </w:r>
      <w:r w:rsidR="00D85EB4" w:rsidRPr="00001762">
        <w:rPr>
          <w:color w:val="000000" w:themeColor="text1"/>
          <w:sz w:val="28"/>
          <w:szCs w:val="28"/>
        </w:rPr>
        <w:t xml:space="preserve"> обратилась в суд с административным исковым заявлением к главе муниципального района </w:t>
      </w:r>
      <w:r w:rsidRPr="00001762">
        <w:rPr>
          <w:color w:val="000000" w:themeColor="text1"/>
          <w:sz w:val="28"/>
          <w:szCs w:val="28"/>
        </w:rPr>
        <w:t>Республики Коми (далее – МР РК) - С.</w:t>
      </w:r>
      <w:r w:rsidR="00D85EB4" w:rsidRPr="00001762">
        <w:rPr>
          <w:color w:val="000000" w:themeColor="text1"/>
          <w:sz w:val="28"/>
          <w:szCs w:val="28"/>
        </w:rPr>
        <w:t xml:space="preserve">, председателю Совета </w:t>
      </w:r>
      <w:r w:rsidRPr="00001762">
        <w:rPr>
          <w:color w:val="000000" w:themeColor="text1"/>
          <w:sz w:val="28"/>
          <w:szCs w:val="28"/>
        </w:rPr>
        <w:t>МР РК – Л.</w:t>
      </w:r>
      <w:r w:rsidR="00D85EB4" w:rsidRPr="00001762">
        <w:rPr>
          <w:color w:val="000000" w:themeColor="text1"/>
          <w:sz w:val="28"/>
          <w:szCs w:val="28"/>
        </w:rPr>
        <w:t xml:space="preserve">, заведующей отделом организационно-кадровой работы администрации </w:t>
      </w:r>
      <w:r w:rsidRPr="00001762">
        <w:rPr>
          <w:color w:val="000000" w:themeColor="text1"/>
          <w:sz w:val="28"/>
          <w:szCs w:val="28"/>
        </w:rPr>
        <w:t>МР РК – В.</w:t>
      </w:r>
      <w:r w:rsidR="00D85EB4" w:rsidRPr="00001762">
        <w:rPr>
          <w:color w:val="000000" w:themeColor="text1"/>
          <w:sz w:val="28"/>
          <w:szCs w:val="28"/>
        </w:rPr>
        <w:t xml:space="preserve"> о признании незаконными действий по назначению и проведению проверки соблюдения депутатом Совета </w:t>
      </w:r>
      <w:r w:rsidRPr="00001762">
        <w:rPr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ограничений, запретов, исполнения обязанностей, установленных Федеральным законом от 25 декабря 2008г. №</w:t>
      </w:r>
      <w:r w:rsidR="00B56500"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 xml:space="preserve">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="00D85EB4"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D85EB4" w:rsidRPr="00001762">
        <w:rPr>
          <w:color w:val="000000" w:themeColor="text1"/>
          <w:sz w:val="28"/>
          <w:szCs w:val="28"/>
        </w:rPr>
        <w:t xml:space="preserve"> и другими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обоснование </w:t>
      </w:r>
      <w:r w:rsidR="00B56500" w:rsidRPr="00001762">
        <w:rPr>
          <w:color w:val="000000" w:themeColor="text1"/>
          <w:sz w:val="28"/>
          <w:szCs w:val="28"/>
        </w:rPr>
        <w:t xml:space="preserve">Б. </w:t>
      </w:r>
      <w:r w:rsidRPr="00001762">
        <w:rPr>
          <w:color w:val="000000" w:themeColor="text1"/>
          <w:sz w:val="28"/>
          <w:szCs w:val="28"/>
        </w:rPr>
        <w:t>указала, что 29 марта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</w:t>
      </w:r>
      <w:r w:rsidR="00556E3C" w:rsidRPr="00001762">
        <w:rPr>
          <w:color w:val="000000" w:themeColor="text1"/>
          <w:sz w:val="28"/>
          <w:szCs w:val="28"/>
        </w:rPr>
        <w:t>ода</w:t>
      </w:r>
      <w:r w:rsidRPr="00001762">
        <w:rPr>
          <w:color w:val="000000" w:themeColor="text1"/>
          <w:sz w:val="28"/>
          <w:szCs w:val="28"/>
        </w:rPr>
        <w:t xml:space="preserve"> она как депутат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направила в Администрацию Главы Республики Коми справку о своих доходах, расходах, об имуществе и обязательствах имущественного характера в соответствии с требованиями Указа Президента Р</w:t>
      </w:r>
      <w:r w:rsidR="00556E3C" w:rsidRPr="00001762">
        <w:rPr>
          <w:color w:val="000000" w:themeColor="text1"/>
          <w:sz w:val="28"/>
          <w:szCs w:val="28"/>
        </w:rPr>
        <w:t xml:space="preserve">оссийской </w:t>
      </w:r>
      <w:r w:rsidRPr="00001762">
        <w:rPr>
          <w:color w:val="000000" w:themeColor="text1"/>
          <w:sz w:val="28"/>
          <w:szCs w:val="28"/>
        </w:rPr>
        <w:t>Ф</w:t>
      </w:r>
      <w:r w:rsidR="00556E3C" w:rsidRPr="00001762">
        <w:rPr>
          <w:color w:val="000000" w:themeColor="text1"/>
          <w:sz w:val="28"/>
          <w:szCs w:val="28"/>
        </w:rPr>
        <w:t>едерации</w:t>
      </w:r>
      <w:r w:rsidRPr="00001762">
        <w:rPr>
          <w:color w:val="000000" w:themeColor="text1"/>
          <w:sz w:val="28"/>
          <w:szCs w:val="28"/>
        </w:rPr>
        <w:t xml:space="preserve"> от 23 июня 2014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460, сведения являлись достоверными, справка создана в специальной программе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нарушение установленного порядка, без принятия Советом решения о проведении проверки, в отношении Б</w:t>
      </w:r>
      <w:r w:rsidR="00556E3C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назначена и проведена проверка соблюдения ею ограничений, запретов, исполнения обязанностей, установленных Федеральным законом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21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направлен проект решения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Pr="00001762">
        <w:rPr>
          <w:color w:val="000000" w:themeColor="text1"/>
          <w:sz w:val="28"/>
          <w:szCs w:val="28"/>
        </w:rPr>
        <w:t xml:space="preserve">от 24 сентября 2021г. </w:t>
      </w:r>
      <w:r w:rsidR="00556E3C" w:rsidRPr="00001762">
        <w:rPr>
          <w:color w:val="000000" w:themeColor="text1"/>
          <w:sz w:val="28"/>
          <w:szCs w:val="28"/>
        </w:rPr>
        <w:t>о</w:t>
      </w:r>
      <w:r w:rsidRPr="00001762">
        <w:rPr>
          <w:color w:val="000000" w:themeColor="text1"/>
          <w:sz w:val="28"/>
          <w:szCs w:val="28"/>
        </w:rPr>
        <w:t xml:space="preserve">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в котором указано: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полномочия депутата от избирательного округа №</w:t>
      </w:r>
      <w:r w:rsidR="00556E3C" w:rsidRPr="00001762">
        <w:rPr>
          <w:color w:val="000000" w:themeColor="text1"/>
          <w:sz w:val="28"/>
          <w:szCs w:val="28"/>
        </w:rPr>
        <w:t>…</w:t>
      </w:r>
      <w:r w:rsidRPr="00001762">
        <w:rPr>
          <w:color w:val="000000" w:themeColor="text1"/>
          <w:sz w:val="28"/>
          <w:szCs w:val="28"/>
        </w:rPr>
        <w:t xml:space="preserve"> Б. считать досрочно прекращенными 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за подписью Главы района </w:t>
      </w:r>
      <w:r w:rsidR="00556E3C" w:rsidRPr="00001762">
        <w:rPr>
          <w:color w:val="000000" w:themeColor="text1"/>
          <w:sz w:val="28"/>
          <w:szCs w:val="28"/>
        </w:rPr>
        <w:t xml:space="preserve">и </w:t>
      </w:r>
      <w:r w:rsidRPr="00001762">
        <w:rPr>
          <w:color w:val="000000" w:themeColor="text1"/>
          <w:sz w:val="28"/>
          <w:szCs w:val="28"/>
        </w:rPr>
        <w:t xml:space="preserve">председателя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к проекту решения приложена пояснительная записка.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считает, что указанные действия административных ответчиков нарушают ее права на беспрепятственное осуществление депутатских полномочий, принятием решения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она будет безосновательно лишена права быть депутатом и представлять своих избирателей, поскольку данное решение основано на неверных выводах проверки и идет в разрез с законодательством.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22 апреля 2022</w:t>
      </w:r>
      <w:r w:rsidR="00556E3C" w:rsidRPr="00001762">
        <w:rPr>
          <w:color w:val="000000" w:themeColor="text1"/>
          <w:sz w:val="28"/>
          <w:szCs w:val="28"/>
        </w:rPr>
        <w:t xml:space="preserve"> г. Б.</w:t>
      </w:r>
      <w:r w:rsidRPr="00001762">
        <w:rPr>
          <w:color w:val="000000" w:themeColor="text1"/>
          <w:sz w:val="28"/>
          <w:szCs w:val="28"/>
        </w:rPr>
        <w:t xml:space="preserve"> дополнила требования административного иска, помимо ранее заявленных, просила признать незаконным и отменить решение Совета </w:t>
      </w:r>
      <w:r w:rsidR="00556E3C" w:rsidRPr="00001762">
        <w:rPr>
          <w:color w:val="000000" w:themeColor="text1"/>
          <w:sz w:val="28"/>
          <w:szCs w:val="28"/>
        </w:rPr>
        <w:t xml:space="preserve">МР РК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 xml:space="preserve">О досрочном прекращении полномочий депутата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 В обоснование заявленного требования дополнительно указала, что оспариваемое решение вынесено с нарушением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="00556E3C" w:rsidRPr="00001762">
        <w:rPr>
          <w:color w:val="000000" w:themeColor="text1"/>
          <w:sz w:val="28"/>
          <w:szCs w:val="28"/>
        </w:rPr>
        <w:t xml:space="preserve"> (далее – Федеральный закон № 131-ФЗ)</w:t>
      </w:r>
      <w:r w:rsidRPr="00001762">
        <w:rPr>
          <w:color w:val="000000" w:themeColor="text1"/>
          <w:sz w:val="28"/>
          <w:szCs w:val="28"/>
        </w:rPr>
        <w:t>, так как проверка достоверности и полноты сведений, представляемых депутатом должна проводиться по решению высшего должностного лица субъекта Российской Федерации, однако проверка по решению Главы Республики Коми в отношении нее не проводилась.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Заявлением от 20 июня 2022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изменила требования, предъявленные к председателю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просила признать незаконными его действия по назначению и проведению проверки соблюдения ограничений, запретов, исполнения обязанностей, установленных федеральными законами, а также при принятии решения Советом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24 сентября 2021</w:t>
      </w:r>
      <w:r w:rsidR="00556E3C" w:rsidRPr="00001762">
        <w:rPr>
          <w:color w:val="000000" w:themeColor="text1"/>
          <w:sz w:val="28"/>
          <w:szCs w:val="28"/>
        </w:rPr>
        <w:t xml:space="preserve"> г</w:t>
      </w:r>
      <w:r w:rsidR="00D86559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, как идущие в разрез Регламенту Совета </w:t>
      </w:r>
      <w:r w:rsidR="00556E3C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. В обоснование заявленного изменения требования дополнительно указано, что оспариваемым решением прекращены ее полномочия как депутата в </w:t>
      </w:r>
      <w:r w:rsidRPr="00001762">
        <w:rPr>
          <w:color w:val="000000" w:themeColor="text1"/>
          <w:sz w:val="28"/>
          <w:szCs w:val="28"/>
        </w:rPr>
        <w:lastRenderedPageBreak/>
        <w:t>связи с утратой доверия на основании части 7.1 статьи 40 Федерального закона №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131-ФЗ, однако </w:t>
      </w:r>
      <w:r w:rsidR="00556E3C" w:rsidRPr="00001762">
        <w:rPr>
          <w:color w:val="000000" w:themeColor="text1"/>
          <w:sz w:val="28"/>
          <w:szCs w:val="28"/>
        </w:rPr>
        <w:t>указанный Закон</w:t>
      </w:r>
      <w:r w:rsidRPr="00001762">
        <w:rPr>
          <w:color w:val="000000" w:themeColor="text1"/>
          <w:sz w:val="28"/>
          <w:szCs w:val="28"/>
        </w:rPr>
        <w:t xml:space="preserve"> не содержит нормы о прекращении полномочий депутата местного самоуправления в связи с утратой доверия, кроме того, при принятии решения о прекращении полномочий депутата в связи с утратой доверия не был учтен характер совершенного коррупционного правонарушения, его тяжесть и обстоятельства, при которых оно совершено, соблюдение других ограничений, запретов, предшествующие результаты исполнения лицом своих обязанностей. Перед началом голосования на заседании Совета председатель Совета не озвучил формулировку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тем самым умышленно ввел депутатов в заблуждение. Формулировка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способствовала тому, что Б. включена в реестр лиц, уволенных в связи с утратой доверия, сроком на пять лет. Кроме того, полагает, что решение о прекращении полномочий депутата было принято в отсутствие необходимого большинства голосов.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Решением Сосногорского городского суда Республики Коми от 2 сентября 2022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оставленным без изменения апелляционным определением судебной коллегии по административным делам Верховного Суда Республики Коми от 13 февраля 2023</w:t>
      </w:r>
      <w:r w:rsidR="00556E3C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г., в удовлетворении административного иска </w:t>
      </w:r>
      <w:r w:rsidR="00556E3C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отказано.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Суд апелляционной инстанции    с выводами суда первой инстанции согласился, указав следующее.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пунктом 2 и подпунктом 1 пункта 3-1 приложения 1 к Закону Республики Коми </w:t>
      </w:r>
      <w:r w:rsidR="00C52309" w:rsidRPr="00001762">
        <w:rPr>
          <w:color w:val="000000" w:themeColor="text1"/>
          <w:sz w:val="28"/>
          <w:szCs w:val="28"/>
        </w:rPr>
        <w:t>от 29 сентября 2008г. № 82-РЗ «О противодействии коррупции в Республике Коми» (далее – Закон № 82-РЗ)</w:t>
      </w:r>
      <w:r w:rsidRPr="00001762">
        <w:rPr>
          <w:color w:val="000000" w:themeColor="text1"/>
          <w:sz w:val="28"/>
          <w:szCs w:val="28"/>
        </w:rPr>
        <w:t>, распоряжениями Главы Республики Коми от 12 марта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 лица, замещающие муниципальные должности в Республике Коми, ежегодно не позднее 1 апреля года, следующего за отчетным, представляют сведения о своих доходах, доходах супруги (супруга) и детей в орган по профилактике коррупционных и иных правонарушений в Республике Коми, определенный Главой Республики Коми (Администрация Главы Республики Коми в лице Управления Главы Республики Коми по противодействию коррупции)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460 (далее - Указ Президента РФ № 460).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Согласно пункту 2.5 статьи 4.3 Закона Республики Коми № 82-РЗ данная справка заполняется с использованием специального программного обеспечения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Интернет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Форма справки была изменена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№ 13, дополнительно было актуализировано специальное программное обеспечение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Справки БК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до версии 2.4.4.0.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Тот факт, что сведения о доходах представлены депутатом Б</w:t>
      </w:r>
      <w:r w:rsidR="0008086D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по форме справки, не соответствующей требования</w:t>
      </w:r>
      <w:r w:rsidR="00C52309" w:rsidRPr="00001762">
        <w:rPr>
          <w:color w:val="000000" w:themeColor="text1"/>
          <w:sz w:val="28"/>
          <w:szCs w:val="28"/>
        </w:rPr>
        <w:t>м действующего Указа</w:t>
      </w:r>
      <w:r w:rsidR="00B46F22" w:rsidRPr="00001762">
        <w:rPr>
          <w:color w:val="000000" w:themeColor="text1"/>
          <w:sz w:val="28"/>
          <w:szCs w:val="28"/>
        </w:rPr>
        <w:t xml:space="preserve"> Президента</w:t>
      </w:r>
      <w:r w:rsidR="00C52309" w:rsidRPr="00001762">
        <w:rPr>
          <w:color w:val="000000" w:themeColor="text1"/>
          <w:sz w:val="28"/>
          <w:szCs w:val="28"/>
        </w:rPr>
        <w:t xml:space="preserve"> РФ </w:t>
      </w:r>
      <w:r w:rsidRPr="00001762">
        <w:rPr>
          <w:color w:val="000000" w:themeColor="text1"/>
          <w:sz w:val="28"/>
          <w:szCs w:val="28"/>
        </w:rPr>
        <w:t>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460, а именно, не учтены изменения в форме справки, внесенные Указом Президента Российской Федерации от 15 января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13, вступившим в законную силу с 1 июля 2020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г., при рассмотрении дела административным истцом не оспаривался.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lastRenderedPageBreak/>
        <w:t>Таким образом, Б., являясь лицом, замещающим муниципальную должность депутата, не выполнила предусмотренную частью 4.2 статьи 12.1 Федерального закона от 25 декабря 2008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г. </w:t>
      </w:r>
      <w:r w:rsidR="0008086D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, Приложением 1 к Закону </w:t>
      </w:r>
      <w:r w:rsidR="00C52309" w:rsidRPr="00001762">
        <w:rPr>
          <w:color w:val="000000" w:themeColor="text1"/>
          <w:sz w:val="28"/>
          <w:szCs w:val="28"/>
        </w:rPr>
        <w:t>№ 82-РЗ</w:t>
      </w:r>
      <w:r w:rsidRPr="00001762">
        <w:rPr>
          <w:color w:val="000000" w:themeColor="text1"/>
          <w:sz w:val="28"/>
          <w:szCs w:val="28"/>
        </w:rPr>
        <w:t xml:space="preserve">, </w:t>
      </w:r>
      <w:r w:rsidR="0008086D" w:rsidRPr="00001762">
        <w:rPr>
          <w:color w:val="000000" w:themeColor="text1"/>
          <w:sz w:val="28"/>
          <w:szCs w:val="28"/>
        </w:rPr>
        <w:t xml:space="preserve">обязанность </w:t>
      </w:r>
      <w:r w:rsidRPr="00001762">
        <w:rPr>
          <w:color w:val="000000" w:themeColor="text1"/>
          <w:sz w:val="28"/>
          <w:szCs w:val="28"/>
        </w:rPr>
        <w:t>по предоставлению сведений о своих доходах, об имуществе и обязательствах имущественного характера по форме справки, утвержденной Президентом Российской Федерации.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 соответствии с требованиями абзаца 3 части 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82-РЗ в отношении Б. проведена проверка соблюдения лицами, замещающими муниципальные должности в Республике Коми,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в порядке, установленном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от 26 сентября 2016г.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09/742.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 наличии оснований для проведения проверки достоверности и полноты сведений о доходах, расходах, об имуществе и обязательствах имущественного характера, входящей в компетенцию Главы Республики Коми (абз. 4 части11 статьи 4.3 Закона Республики Коми №</w:t>
      </w:r>
      <w:r w:rsidR="0008086D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82-РЗ), обоснованно отвергнуты судом первой инстанции.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Таким образом, проверка соблюдения депутатом Б.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Федерации, обоснованно проводилась в порядке, определяемом Положением о проверке, утвержденным постановлением администрации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08086D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И</w:t>
      </w:r>
      <w:r w:rsidR="00D85EB4" w:rsidRPr="00001762">
        <w:rPr>
          <w:color w:val="000000" w:themeColor="text1"/>
          <w:sz w:val="28"/>
          <w:szCs w:val="28"/>
        </w:rPr>
        <w:t>здание председателем Совета </w:t>
      </w:r>
      <w:r w:rsidRPr="00001762">
        <w:rPr>
          <w:rStyle w:val="fio6"/>
          <w:color w:val="000000" w:themeColor="text1"/>
          <w:sz w:val="28"/>
          <w:szCs w:val="28"/>
        </w:rPr>
        <w:t>МР РК</w:t>
      </w:r>
      <w:r w:rsidR="00D85EB4" w:rsidRPr="00001762">
        <w:rPr>
          <w:color w:val="000000" w:themeColor="text1"/>
          <w:sz w:val="28"/>
          <w:szCs w:val="28"/>
        </w:rPr>
        <w:t xml:space="preserve"> в пределах своих полномочий распоряжения о проведении проверки в отношении Б. соответствуют требованиям Регламента Совета и Устава района.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Установленный порядок принятия Советом решения о досрочном прекращении полномочий депутата Б. соблюден.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Решение о досрочном прекращении полномочий депутата Совета </w:t>
      </w:r>
      <w:r w:rsidR="0008086D" w:rsidRPr="00001762">
        <w:rPr>
          <w:color w:val="000000" w:themeColor="text1"/>
          <w:sz w:val="28"/>
          <w:szCs w:val="28"/>
        </w:rPr>
        <w:t>Б.</w:t>
      </w:r>
      <w:r w:rsidRPr="00001762">
        <w:rPr>
          <w:color w:val="000000" w:themeColor="text1"/>
          <w:sz w:val="28"/>
          <w:szCs w:val="28"/>
        </w:rPr>
        <w:t xml:space="preserve"> принято Советом в рамках полномочий Совета </w:t>
      </w:r>
      <w:r w:rsidR="0008086D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, предусмотренных п.п.12 пункта 2 статьи 26 Устава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Б. об отсутствии большинства голосов и об умолчании председательствующим на заседании Совета </w:t>
      </w:r>
      <w:r w:rsidR="00A92C94" w:rsidRPr="00001762">
        <w:rPr>
          <w:rStyle w:val="fio6"/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формулировки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в связи с утратой доверия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введении тем самым в заблуждение депутатов Совета не соответствуют материалам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В соответствии с частью 7.1 статьи 40 </w:t>
      </w:r>
      <w:r w:rsidR="00B56500" w:rsidRPr="00001762">
        <w:rPr>
          <w:color w:val="000000" w:themeColor="text1"/>
          <w:sz w:val="28"/>
          <w:szCs w:val="28"/>
        </w:rPr>
        <w:t>Федерального з</w:t>
      </w:r>
      <w:r w:rsidRPr="00001762">
        <w:rPr>
          <w:color w:val="000000" w:themeColor="text1"/>
          <w:sz w:val="28"/>
          <w:szCs w:val="28"/>
        </w:rPr>
        <w:t xml:space="preserve">акона </w:t>
      </w:r>
      <w:r w:rsidR="00B56500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131-ФЗ,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</w:t>
      </w:r>
      <w:r w:rsidR="00B56500" w:rsidRPr="00001762">
        <w:rPr>
          <w:color w:val="000000" w:themeColor="text1"/>
          <w:sz w:val="28"/>
          <w:szCs w:val="28"/>
        </w:rPr>
        <w:t>м законом от 25 декабря 2008г. 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2008г. </w:t>
      </w:r>
      <w:r w:rsidR="00FB54EA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C52309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lastRenderedPageBreak/>
        <w:t>В силу пункта 2 части 1 статьи 13.1 Федерального закона от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25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 xml:space="preserve"> декабря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2008</w:t>
      </w:r>
      <w:r w:rsidR="00A92C94" w:rsidRPr="00001762">
        <w:rPr>
          <w:color w:val="000000" w:themeColor="text1"/>
          <w:sz w:val="28"/>
          <w:szCs w:val="28"/>
        </w:rPr>
        <w:t xml:space="preserve"> г.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A92C94" w:rsidRPr="00001762">
        <w:rPr>
          <w:color w:val="000000" w:themeColor="text1"/>
          <w:sz w:val="28"/>
          <w:szCs w:val="28"/>
        </w:rPr>
        <w:t>№</w:t>
      </w:r>
      <w:r w:rsidRPr="00001762">
        <w:rPr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,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  детей либо представления заведомо недостоверных или неполных сведений, если иное не установлено федеральными законами.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Аналогичные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положения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содержатся 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в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статье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4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(4)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Закона</w:t>
      </w:r>
      <w:r w:rsidR="00C52309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 xml:space="preserve"> Республики Коми № 82-РЗ </w:t>
      </w:r>
      <w:r w:rsidR="0008086D" w:rsidRPr="00001762">
        <w:rPr>
          <w:color w:val="000000" w:themeColor="text1"/>
          <w:sz w:val="28"/>
          <w:szCs w:val="28"/>
        </w:rPr>
        <w:t>«</w:t>
      </w:r>
      <w:r w:rsidRPr="00001762">
        <w:rPr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color w:val="000000" w:themeColor="text1"/>
          <w:sz w:val="28"/>
          <w:szCs w:val="28"/>
        </w:rPr>
        <w:t>»</w:t>
      </w:r>
      <w:r w:rsidRPr="00001762">
        <w:rPr>
          <w:color w:val="000000" w:themeColor="text1"/>
          <w:sz w:val="28"/>
          <w:szCs w:val="28"/>
        </w:rPr>
        <w:t>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Обязанность лиц, замещающих муниципальные должности в Республике Коми, представлять ежегодно не позднее 1 апреля года, следующего за отчетным, сведения о доходах в Управление Главы Республики Коми по противодействию коррупции по форме справки, утвержденной Президентом Российской Федерации</w:t>
      </w:r>
      <w:r w:rsidR="00C52309" w:rsidRPr="00001762">
        <w:rPr>
          <w:color w:val="000000" w:themeColor="text1"/>
          <w:sz w:val="28"/>
          <w:szCs w:val="28"/>
        </w:rPr>
        <w:t>,</w:t>
      </w:r>
      <w:r w:rsidRPr="00001762">
        <w:rPr>
          <w:color w:val="000000" w:themeColor="text1"/>
          <w:sz w:val="28"/>
          <w:szCs w:val="28"/>
        </w:rPr>
        <w:t xml:space="preserve"> установлена пунктом 2 и подпунктом 1 пункта 3-1 приложения 1 к Закону Республики Коми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82-РЗ, распоряжениями Главы Республики Коми от 12 марта 2020г. №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41-р, от 22 мая 2019</w:t>
      </w:r>
      <w:r w:rsidR="00A92C94" w:rsidRPr="00001762">
        <w:rPr>
          <w:color w:val="000000" w:themeColor="text1"/>
          <w:sz w:val="28"/>
          <w:szCs w:val="28"/>
        </w:rPr>
        <w:t xml:space="preserve"> </w:t>
      </w:r>
      <w:r w:rsidRPr="00001762">
        <w:rPr>
          <w:color w:val="000000" w:themeColor="text1"/>
          <w:sz w:val="28"/>
          <w:szCs w:val="28"/>
        </w:rPr>
        <w:t>г. № 99-р.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 xml:space="preserve">Поскольку суд первой инстанции установил, что справка о доходах Б. по утвержденной форме к указанной дате сдана не была, оснований полагать ошибочным его вывод о законности принятого уполномоченным органом в пределах своей компетенции решения о досрочном прекращении полномочий депутата Совета </w:t>
      </w:r>
      <w:r w:rsidR="00A92C94" w:rsidRPr="00001762">
        <w:rPr>
          <w:color w:val="000000" w:themeColor="text1"/>
          <w:sz w:val="28"/>
          <w:szCs w:val="28"/>
        </w:rPr>
        <w:t>МР РК</w:t>
      </w:r>
      <w:r w:rsidRPr="00001762">
        <w:rPr>
          <w:color w:val="000000" w:themeColor="text1"/>
          <w:sz w:val="28"/>
          <w:szCs w:val="28"/>
        </w:rPr>
        <w:t xml:space="preserve"> Б. в связи с несоблюдением установленных федеральными законами ограничений, запретов, неисполнения обязанностей, не имеется.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Доводы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о том, что судом не дана правовая оценка представленной справке о доходах, что, по мнению административного истца, является основанием для отмены решения, судебной коллегией отклоняются, так как факт непредставления депутатом Б</w:t>
      </w:r>
      <w:r w:rsidR="00A92C94" w:rsidRPr="00001762">
        <w:rPr>
          <w:color w:val="000000" w:themeColor="text1"/>
          <w:sz w:val="28"/>
          <w:szCs w:val="28"/>
        </w:rPr>
        <w:t>.</w:t>
      </w:r>
      <w:r w:rsidRPr="00001762">
        <w:rPr>
          <w:color w:val="000000" w:themeColor="text1"/>
          <w:sz w:val="28"/>
          <w:szCs w:val="28"/>
        </w:rPr>
        <w:t xml:space="preserve"> сведений по установленной законом форме нашел свое подтверждение при рассмотрении дела.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Выводы судов основаны на правильном применении норм приведенного выше законодательства.</w:t>
      </w:r>
    </w:p>
    <w:p w:rsidR="00D85EB4" w:rsidRPr="00001762" w:rsidRDefault="00D85EB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При рассмотрении дела суды правильно определили обстоятельства, имеющие значение для дела, оценили собранные по делу доказательства в соответствии с требованиями ст.84 КАС РФ, и применили закон, подлежащий применению к спорным правоотношениям.</w:t>
      </w:r>
    </w:p>
    <w:p w:rsidR="00D85EB4" w:rsidRPr="00001762" w:rsidRDefault="00A92C94" w:rsidP="00D85EB4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01762">
        <w:rPr>
          <w:color w:val="000000" w:themeColor="text1"/>
          <w:sz w:val="28"/>
          <w:szCs w:val="28"/>
        </w:rPr>
        <w:t>Р</w:t>
      </w:r>
      <w:r w:rsidR="00D85EB4" w:rsidRPr="00001762">
        <w:rPr>
          <w:color w:val="000000" w:themeColor="text1"/>
          <w:sz w:val="28"/>
          <w:szCs w:val="28"/>
        </w:rPr>
        <w:t>ешение Сосногорского городского суда Республики Коми от 2 сентября 2022</w:t>
      </w:r>
      <w:r w:rsidRPr="00001762">
        <w:rPr>
          <w:color w:val="000000" w:themeColor="text1"/>
          <w:sz w:val="28"/>
          <w:szCs w:val="28"/>
        </w:rPr>
        <w:t xml:space="preserve"> </w:t>
      </w:r>
      <w:r w:rsidR="00D85EB4" w:rsidRPr="00001762">
        <w:rPr>
          <w:color w:val="000000" w:themeColor="text1"/>
          <w:sz w:val="28"/>
          <w:szCs w:val="28"/>
        </w:rPr>
        <w:t>г. и апелляционное определение судебной коллегии по административным делам Верховного Суда Республики Коми от 13 февраля 2023г. остав</w:t>
      </w:r>
      <w:r w:rsidRPr="00001762">
        <w:rPr>
          <w:color w:val="000000" w:themeColor="text1"/>
          <w:sz w:val="28"/>
          <w:szCs w:val="28"/>
        </w:rPr>
        <w:t>лены</w:t>
      </w:r>
      <w:r w:rsidR="00D85EB4" w:rsidRPr="00001762">
        <w:rPr>
          <w:color w:val="000000" w:themeColor="text1"/>
          <w:sz w:val="28"/>
          <w:szCs w:val="28"/>
        </w:rPr>
        <w:t xml:space="preserve"> без изменения,</w:t>
      </w:r>
      <w:r w:rsidRPr="00001762">
        <w:rPr>
          <w:color w:val="000000" w:themeColor="text1"/>
          <w:sz w:val="28"/>
          <w:szCs w:val="28"/>
        </w:rPr>
        <w:t xml:space="preserve"> кассационная</w:t>
      </w:r>
      <w:r w:rsidR="00D85EB4" w:rsidRPr="00001762">
        <w:rPr>
          <w:color w:val="000000" w:themeColor="text1"/>
          <w:sz w:val="28"/>
          <w:szCs w:val="28"/>
        </w:rPr>
        <w:t xml:space="preserve"> жалоб</w:t>
      </w:r>
      <w:r w:rsidRPr="00001762">
        <w:rPr>
          <w:color w:val="000000" w:themeColor="text1"/>
          <w:sz w:val="28"/>
          <w:szCs w:val="28"/>
        </w:rPr>
        <w:t>а</w:t>
      </w:r>
      <w:r w:rsidR="00D85EB4" w:rsidRPr="00001762">
        <w:rPr>
          <w:color w:val="000000" w:themeColor="text1"/>
          <w:sz w:val="28"/>
          <w:szCs w:val="28"/>
        </w:rPr>
        <w:t xml:space="preserve"> Б</w:t>
      </w:r>
      <w:r w:rsidRPr="00001762">
        <w:rPr>
          <w:color w:val="000000" w:themeColor="text1"/>
          <w:sz w:val="28"/>
          <w:szCs w:val="28"/>
        </w:rPr>
        <w:t xml:space="preserve">. </w:t>
      </w:r>
      <w:r w:rsidR="00D85EB4" w:rsidRPr="00001762">
        <w:rPr>
          <w:color w:val="000000" w:themeColor="text1"/>
          <w:sz w:val="28"/>
          <w:szCs w:val="28"/>
        </w:rPr>
        <w:t>- без удовлетворения.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BB02AD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1"/>
      <w:bookmarkEnd w:id="1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B2ED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Государственный или муниципальный служащий обязан уведомлять представителя нанимателя (работодателя), органы прокуратуры или другие </w:t>
      </w:r>
      <w:r w:rsidR="000B2ED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B2ED8" w:rsidRPr="00001762" w:rsidRDefault="000B2ED8" w:rsidP="0070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Невыполнение </w:t>
      </w:r>
      <w:r w:rsidR="003C49F8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указанной 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</w:t>
      </w:r>
      <w:r w:rsidR="00F06850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F06850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Второго кассационного суда общей юрисдикции от 27 июля 2023 г., дело № </w:t>
      </w:r>
      <w:r w:rsidR="00F06850" w:rsidRPr="000017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88-18452/2023).</w:t>
      </w:r>
    </w:p>
    <w:p w:rsidR="000B2ED8" w:rsidRPr="00001762" w:rsidRDefault="000B2ED8" w:rsidP="007070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в суд с иском, с учетом уточнений в порядке </w:t>
      </w:r>
      <w:hyperlink r:id="rId7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39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 исковых требований к УВД об отмене приказа об увольнении, восстановлении на службе в должности инспектора ДПС 2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выплате денежного довольствия за время вынужденного прогула, признании незаконным в части заключения служебной проверки, взыскании компенсации морального вреда в размере 10 000 рублей.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обоснование заявленных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указал, что он проходил службу в органах внутренних дел, в том числе в должности инспектора ДПС 2.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начальника УВД России </w:t>
      </w:r>
      <w:r w:rsidR="00F06850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служебной проверки с ним расторгнут контракт,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из органов внутренних дел по пункту 9 части 3 статьи 82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 2011 г. № 342-ФЗ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342-ФЗ)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увольнение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 незаконным, так как служебная проверка в отношении него не была надлежащим образом проведена, он не был ознакомлен с ее результатами и в связи с этим не имел возможность своевременно ее обжаловать. Заключение служебной проверки основано на субъективных, ничем не доказанных домыслах и догадках, по надуманным мотивам или личной неприязни проводившего ее лица. Поскольку в отношении него не было возбуждено ни уголовного дела, ни дело об административном правонарушении, а также он не был привлечен ни в качестве обвиняемого, ни в качестве подозреваемого, когда лицо может воспользоваться правом на защитника, истец полагает, что он был лишен возможности осуществить защиту своих прав и законных интересов в ходе служебной проверки.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Отмечает, что указанная служебная проверка носит инквизиционно-безапелляционный характер, и не может, исходя из принципа справедливости и объективности, самостоятельно лечь в основу решения об увольнении, так как нарушит множество прав человека и гражданина, закрепленных в </w:t>
      </w:r>
      <w:hyperlink r:id="rId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За весь срок несения службы не имел ни одного дисциплинарного взыскания, а, напротив, имел множество ведомственных и государственных наград и поощрений. Он не смог понять, в чем заключается и чем доказывается дисциплинарный проступок, который, по мнению лиц, проводящих проверку, порочит его честь, как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о, сотрудники отдела кадров УВД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нарушение </w:t>
      </w:r>
      <w:hyperlink r:id="rId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28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всячески препятствуют в сборе доказательств, необоснованно, без объяснения причин, отказываются предоставить для ознакомления его личное дело, результат проверки, полную версию приказа об увольнении.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в соответствии с положениями </w:t>
      </w:r>
      <w:hyperlink r:id="rId1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полиции, на него распространяются нормы Трудового </w:t>
      </w:r>
      <w:hyperlink r:id="rId1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случаях, не урегулированных специальными законами, поскольку его статус единственного кормильца защищен </w:t>
      </w:r>
      <w:hyperlink r:id="rId1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4 ст. 261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Федерации; лицо, обладающее таким статусом, не может быть уволено по </w:t>
      </w:r>
      <w:hyperlink r:id="rId1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81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кроме виновных случаев, при этом в указанной </w:t>
      </w:r>
      <w:hyperlink r:id="rId1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понятие совершение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Моршанского районного суда, оставленным без изменения апелляционным определением судебной коллегии по гражданским делам Тамбовского областного суда, в удовлетворении исковых требований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Судебной коллегией апелляционной инстанции принят отказ прокурора  апелляционного представления на решение Моршанского районного суда, в связи с чем апелляционное производство в указанной части прекращено.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полагает недоказанным факт совершения им дисциплинарного проступка. Считает, что судами первой и апелляционной инстанций не были установлены все обстоятельства, имеющие значение для дела, в основу решения положено заключение по результатам служебной проверки, которая была проведена с нарушением требований Федерального </w:t>
      </w:r>
      <w:hyperlink r:id="rId1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342-ФЗ. Обращает внимание, что в отношении истца ни уголовное, ни административное дело не возбуждалось.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 контракт подлежит расторжению, а сотрудник органов внутренних дел увольнению со службы в органах внутренних дел в связи с совершением проступка, порочащего честь сотрудника органов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Причиной увольнения сотрудника органов внутренних дел по основанию, предусмотренному </w:t>
      </w:r>
      <w:hyperlink r:id="rId1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части 3 статьи 82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8918D3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является совершение им проступка, умаляющего авторитет органов внутренних дел и противоречащего требованиям, предъявляемым к сотрудникам,  независимо от того, предусмотрена ли за данное деяние административная либо уголовная ответственность.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контракту о прохождении службы в органах внутренних дел Российской Федерации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обязался быть честным и преданным порученному делу, добросовестно выполнять служебные обязанности в соответствии с контрактом и должностным регламентом, соблюдать служебную дисциплину, ограничения и запреты, связанные со службой в органах внутренних дел, внутренний служебный распорядок, в возможно короткие сроки сообщать непосредственному руководителю о происшествиях; уведомлять непосредственного руководителя, органы прокуратуры или другие государственные органы о каждом случае обращения к нему каких-либо лиц в целях склонения к совершению коррупционного правонарушения.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должностным регламентом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знать законодательство Российской Федерации, иные нормативные правовые акты Российской Федерации в сфере внутренних дел, обеспечивать их выполнение; соблюдать установленные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ограничения и запреты, связанные со службой в полиции, а также соблюдать требования к служебному поведению сотрудника полиции; сообщать непосредственному начальнику о возникновении личной заинтересованности, которая может привести к конфликту интересов при выполнении служебных обязанностей, и принимать меры по предотвращению такого конфликта;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 принимать меры антикоррупционной защиты, состоящие в предотвращении и решительном преодолении коррупционно-опасных ситуаций и их последствий, а именно, не создавать условия для получения ненадлежащей выгоды, пользуясь своим служебным положением, не проявлять заинтересованность и (или) не вмешиваться в споры физических лиц, хозяйствующих субъектов вне рамок, установленных законом; соблюдать при выполнении служебных обязанностей законность, служебную дисциплину, нормы профессиональной этики, вежливое и культурное обращение с участниками дорожного движения; запрещается принимать от участников дорожного движения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служебной проверки составлено заключение, согласно которому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присутствовал при разговоре между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которого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вводил в заблуждение виновника ДТП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возможном прекращении в отношении последнего административного дела и, как следствие, не привлечении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ответственности, за данное решение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выдвигал требование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передаче ему денежных средств в размере 50 000 руб., и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осознавал,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совершает противоправные действия, однако о случившемся руководству в возможно короткие сроки не доложил, кроме того, не пресек действия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передаче им денежных средств на рабочий стол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0B2ED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действующего законодательства Российской Федерации не уведомил руководство о факте обращения с целью склонения к получению выгоды, не пресек противоправные действия со стороны старшего лейтенанта полиции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извлечение ненадлежащей материальной выгоды, незаконное обращение в свою пользу чужих денежных средств, что привело к возбуждению уголовного дела в отношении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проступок, порочащий честь сотрудника органов внутренних дел, несовместимый с требованиями, предъявляемыми к личным нравственным качествам сотрудника органов внутренних дел и наносящий ущерб его репутации, авторитету федерального органа исполнительной власти в сфере внутренних дел.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заключения по результатам служебной проверки также следует, что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увольнению со службы по основаниям п. 9 ч. 3 ст. 82 </w:t>
      </w:r>
      <w:r w:rsidR="0016439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начальника УВД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к увольнению со службы в органах внутренних дел по основанию п. 9 ч. 3 ст. 82 Федерального закона 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342-ФЗ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совершением проступка, порочащего честь сотрудника органов внутренних дел).</w:t>
      </w:r>
    </w:p>
    <w:p w:rsidR="000B2ED8" w:rsidRPr="00001762" w:rsidRDefault="000B2ED8" w:rsidP="007070F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Установив изложенное, районный суд (с которым согласился суд апелляционной инстанции) пришел к правомерному выводу, что материалами дела подтверждено совершение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проступка, порочащего честь сотрудника органов внутренних дел Российской Федерации, выразившегося в противоправном поведении, не допустимом для сотрудника органов внутренних дел, повлекшее за собой нанесение ущерба авторитета полиции.</w:t>
      </w:r>
    </w:p>
    <w:p w:rsidR="000B2ED8" w:rsidRPr="00001762" w:rsidRDefault="00EE1D3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>
        <w:r w:rsidR="00AE757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Моршанского районного суда и апелляционное </w:t>
      </w:r>
      <w:hyperlink r:id="rId19">
        <w:r w:rsidR="000B2ED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по гражданским делам Тамбовского областного суда остав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изменения, кассационная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E757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0B2ED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без удовлетворения.</w:t>
      </w: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82E" w:rsidRPr="00001762" w:rsidRDefault="00A9082E" w:rsidP="00A9082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D38" w:rsidRPr="00001762" w:rsidRDefault="00A9082E" w:rsidP="00A90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Неисполнение работодателем обязанности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является правонарушением и влечет привлечение к ответственности, предусмотренную законом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(постановление Второго кассационного суда общей юрисдикции от 10 августа 2023 г., дело № 16-3603/2023).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D38" w:rsidRPr="00001762" w:rsidRDefault="00056BCF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рового судьи судебного участка 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П. признан виновным в совершении административного правонарушения, предусмотренного </w:t>
      </w:r>
      <w:hyperlink r:id="rId20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20000 рублей.</w:t>
      </w:r>
    </w:p>
    <w:p w:rsidR="005A2D38" w:rsidRPr="00001762" w:rsidRDefault="00EE1D3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 постановление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 изменено, исключено указание на использование в качестве доказательства письменных объяснений защитника К., в остальной части постановление оставлено без изменения.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обратился во Второй кассационный суд общей юрисдикции с жалобой, в которой просит отменить вышеуказанные судебные акты, считая их незаконными.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2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должность, с нарушением требований, предусмотренных Федеральным </w:t>
      </w:r>
      <w:hyperlink r:id="rId2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 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273-ФЗ)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2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056BCF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2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названной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обязанности, установленной </w:t>
      </w:r>
      <w:hyperlink r:id="rId2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указанной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2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от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объективная сторона состава административного правонарушения, предусмотренного </w:t>
      </w:r>
      <w:hyperlink r:id="rId3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3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2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июля 2010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гражданин Российской Федерации, замещавший должность федеральной государственной службы, включенную в </w:t>
      </w:r>
      <w:hyperlink r:id="rId33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3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несовершеннолетних детей,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детей, утвержденный руководителем федерального государственного органа в соответствии с </w:t>
      </w:r>
      <w:hyperlink r:id="rId3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Российской Федерации от 18 мая 2009 г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 течение двух лет со дня увольнения с федеральной государственной службы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hyperlink r:id="rId3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III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утвержденного Указом Президента Россий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18 мая 2009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557, включает 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 управление государственным имуществом; осуществление государственных закупок либо выдачу лицензий и разрешений; хранений и распределение материально-технических ресурсов.</w:t>
      </w:r>
    </w:p>
    <w:p w:rsidR="005A2D38" w:rsidRPr="00001762" w:rsidRDefault="00EE1D3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от 12 марта 2013 г</w:t>
      </w:r>
      <w:r w:rsid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П/87 утвержден 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детей. В указанный перечень входит должность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представленных материалов дела следует, что в период с 3 марта 2017 года по 18 октября 2019 года С. замещал должность главного специалиста-эксперта отдела эксплуатации информационных систем, технических средств и каналов связи Управления Федеральной службы государственной регистрации, кадастра и картографии по Московской области. 12 октября 2021 года между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начальника П. и С. заключен трудовой договор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основании приказа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октября 2021 года С. принят на должность техника в информационно-аналитический отдел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Бюро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Сообщение о заключении трудового договора от 12 октября 2021 года с С., направлено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Московской области 25 октября 2021 года, то есть с нарушением десятидневного срока, предусмотренного </w:t>
      </w:r>
      <w:hyperlink r:id="rId3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акона 273-ФЗ.</w:t>
      </w:r>
    </w:p>
    <w:p w:rsidR="00D86559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 совершения П. административного правонарушения, предусмотренного статьей 19.29 Кодекса Российской Федерации об административных правонарушении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виновность подтверждены совокупностью доказательств</w:t>
      </w:r>
      <w:r w:rsidR="00D8655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D38" w:rsidRPr="00001762" w:rsidRDefault="00D86559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082E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дела позволили 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вывод о том, что препятствий к выполнению обязанности предусмотренной </w:t>
      </w:r>
      <w:hyperlink r:id="rId39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40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у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не имелось.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изложенного, судебные инстанции пришли к обоснованному выводу о совершении П. административного правонарушения, предусмотренного </w:t>
      </w:r>
      <w:hyperlink r:id="rId4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D38" w:rsidRPr="00001762" w:rsidRDefault="00A9082E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 Красносельского района г. Москвы от 30 июня 2022 года, </w:t>
      </w:r>
      <w:hyperlink r:id="rId42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Мещанского районного суда г. Москвы от 8 сентября 2022 года, вынесенные в отношении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по делу об административном правонарушении, предусмотренном </w:t>
      </w:r>
      <w:hyperlink r:id="rId43">
        <w:r w:rsidR="005A2D38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ративных правонарушениях, оставлено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ГБУЗ МО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Бюро СМЭ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D38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5A2D38" w:rsidRPr="00001762" w:rsidRDefault="005A2D38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74244A" w:rsidP="00742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Несоблюдение требований о получении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со статьей 12 Федерального закона № 273-ФЗ (ч.ч. 1, 3) влечет прекращение трудового договора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</w:t>
      </w:r>
      <w:r w:rsidR="00B91967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пелляционное определение Суда Еврейской Автономной Области от 28 июля 2023 г., дело № 33-538/2023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Ленинского района ЕАО обратился в суд с исковым заявлением в интересах Российской Федерации к М.И., муниципальному казенному общеобразовательному учреждению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МКОУ СОШ с. Ленинское) о возложении обязанности прекратить трудовой договор.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Иск мотивирован тем, что М.И. замещала должность муниципальной службы начальника отдела образования администрации Ленинского муниципального района ЕАО по 06.10.2020. Указанная должность включена в перечень должностей при назначении на которые граждане обязаны предоставлять сведения о своих доходах, об имуществе и обязательствах имущественного характера. С 01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74244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 принята на должность учителя географии в МКОУ СОШ с. Ленинское. При этом должностной инструкцией начальника отдела образования были предусмотрены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функции по осуществлению властных полномочий в виде принятия решений обязательных для исполнения образовательными учреждениями Ленинского муниципального района ЕАО.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при трудоустройстве М.И. в силу положений </w:t>
      </w:r>
      <w:hyperlink r:id="rId4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B91967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Федеральный закон № 273-ФЗ)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была обязана получить согласие на заключение трудового договора комиссии по соблюдению требований к служебному поведению муниципальных служащих и урегулированию конфликта интересов и сообщить новому работодателю, что ранее замещала должность муниципальной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действий М.И. не совершила, в связи с чем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просил обязать МКОУ СОШ с. Ленинское прекратить трудовой договор (эффективный контракт), заключенный с М.И.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Ответчик М.И. против удовлетворения требований возражала. Пояснила, что в период замещения должности начальника отдела образования администрации Ленинского муниципального района ЕАО функций муниципального (административного) управления в отношении образовательных муниципальных учреждений не осуществляла. Занимаемая ею в настоящее время должность учителя МКОУ СОШ с. Ленинское не связана с коррупционными рисками и не может повлечь коллизии публичных и частных интересов в связи с замещением ею ранее должности начальника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указала, что в период замещения должности муниципальной службы не осуществляла функций муниципального (административного) управления в отношении образовательных организаций Ленинского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представлении прокурор Ленинского района ЕАО просил удовлетворить исковые требования в полном объеме.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в исковом заявлении М.И. указана в качестве ответчика. Требования искового заявления о прекращении трудового договора являлись едиными и касались обоих ответчиков.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Аналогичные нормы содержатся в </w:t>
      </w:r>
      <w:hyperlink r:id="rId46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Трудового кодекса РФ, </w:t>
      </w:r>
      <w:hyperlink r:id="rId47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14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силу </w:t>
      </w:r>
      <w:hyperlink r:id="rId48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12</w:t>
        </w:r>
      </w:hyperlink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49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настоящей статьи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сообщать работодателю сведения о последнем месте своей службы.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гражданином данного требования в соответствии с </w:t>
      </w:r>
      <w:hyperlink r:id="rId50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влечет прекращение трудового договора, заключенного с ним.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Федерального закона </w:t>
      </w:r>
      <w:r w:rsidR="00C52309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51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 статьи 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 закреплено понятие функций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D6F25" w:rsidRPr="00001762" w:rsidRDefault="00EE1D3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21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отдельных положений Федерального закона 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8086D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по утверждению перечня должностей муниципальной службы, предусмотренные </w:t>
      </w:r>
      <w:hyperlink r:id="rId53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273-ФЗ, возложены на органы местного самоуправления.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первой инстанции и материалами дела установлено, что приказом директора МКОУ СОШ с. Ленинское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 М.И. с 01.09.2021 принята на должность учителя географии.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из материалов дела следует, что в период с 05.12.2016 по 06.10.2020 М.И. замещала должность муниципальной службы - начальника отдела образования администрации Ленинского муниципального района ЕАО. Данная должность постановлением администрации муниципального района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 от 29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включена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 Постановлением установлено, что гражданин, замещающий должность муниципальной службы, включенную в настоящий перечень, обязан соблюдать ограничения, определенные </w:t>
      </w:r>
      <w:hyperlink r:id="rId54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должностной инструкции начальника отдела образования администрации Ленинского муниципального района ЕАО, утвержденной распоряжением администрации Ленинского муниципального района ЕАО от 30.12.2016 </w:t>
      </w:r>
      <w:r w:rsidR="00FB54EA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231, в должностные обязанности М.И. входило в том числе: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и анализа финансово-хозяйственной деятельности учреждений образования (п. 2.24);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назначение по согласованию с главой муниципального образования и увольнение руководителей учреждений образования (п. 2.25);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издание приказов, обязательных для исполнения учреждениями образования (п. 2.28);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предоставление главе администрации мероприятий по укреплению учебно-материальной базы школы, дошкольных учреждений, осуществление функций заказчика при проведении капитального, текущего ремонта учреждений образования (п. 2.31);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программ, исполнителем которых является отдел образования и образовательные учреждения (п. 2.32);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материально-технической базы в образовательных учреждениях, капитальное строительство, ремонт, подготовка школ и дошкольных учреждений к новому учебному году (п. 2.36).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Судом первой инстанции установлено, что для получения согласия на замещение должности учителя МКОУ СОШ с. Ленинское перед заключением трудового договора М.И. в комиссию по соблюдению требований к служебному поведению не обращалась, будущему работодателю о предыдущем месте работы не сообщала.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установил, что в должностные (служебные) обязанности М.И. в период замещени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ею должности муниципальной службы входили отдельные функции муниципального (административного) управления в отношении подконтрольных отделу образования образовательных организаций, в том числе МКОУ СОШ с. Ленинское. С учетом данных обстоятельств суд первой инстанции, руководствуясь </w:t>
      </w:r>
      <w:hyperlink r:id="rId55">
        <w:r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первой статьи 64.1</w:t>
        </w:r>
      </w:hyperlink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РФ и приведенным нормативным регулированием о противодействии коррупции, пришел к выводу о том, что порядок трудоустройства М.И. в МКОУ СОШ с. Ленинское соблюден не был, согласие соответствующей комиссии по соблюдению требований к служебному поведению муниципальных служащих и урегулированию конфликта интересов на заключение с ней трудового договора не получено, что влечет прекращение заключенного с ней МКОУ СОШ с. Ленинское трудового договора.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согласилась с указанным выводом суда первой инстанции, так как он соответствует обстоятельствам настоящего дела и нормам материального права, регулирующим спорное правоотношение.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 в период исполнения обязанностей начальника отдела образования администрации Ленинского муниципального района ЕАО осуществляла функции муниципального управления в отношении подконтрольных учреждений образования, в том числе в отношении МКОУ СОШ с. Ленинское. Доводы апелляционной жалобы М.И. об обратном противоречат материалам настоящего дела.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уставу МКОУ СОШ с. Ленинское является общеобразовательной организацией, подведомственной и подконтрольной отделу образования Ленинского муниципального района ЕАО (пункт 1.5.).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13, 16 Положения об отделе образования администрации Ленинского муниципального района ЕАО руководители образовательных организаций подчиняются непосредственно начальнику отдела, отделу образования, как исполнительно-распорядительному органу, подконтрольны образовательные организации, находящиеся в его непосредственном управлении на территории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полномочиям отдела образования, в частности, относится: подготовка проектов муниципальных правовых актов по вопросам, относящимся к компетенции отдела образования, издание локальных актов, распространяющих действие на подведомственные образовательные организации, осуществление контроля за образовательными организациями, осуществлением реконструкции и капитального ремонта в образовательных организациях, за сохранностью и эффективным использованием закрепленной за этими организациями собственности, установление с другими уполномоченными отделами администрации района нормативов финансового обеспечения образовательной деятельности образовательных организаций за счет средств бюджета муниципального района.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подтверждается, что М.И., как начальником отдела образования, принимались обязательные для исполнения решения по кадровым вопросам в отношении подконтрольных муниципальных образовательных учреждений, в том числе, МКОУ СОШ с. Ленинское, в частности, о приеме и увольнении их руководителей, о наложении на них дисциплинарных взысканий, об их премировании, она принимала участие в заседаниях аукционных комиссий по рассмотрению заявок на участие в электронном аукционе, заказчиком по которым являлись муниципальные образовательные учреждения, что входит в определение содержания функций муниципального управления.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 администрации Ленинского муниципального района ЕАО в полномочия начальника отдела образования входило участие в заседании аукционной комиссии по рассмотрению заявок на участие в электронном аукционе, издание приказов (проектов приказов) по кадровым вопросам (о назначении и увольнении руководителей образовательных учреждений на основании положения об отделе образования), а также приказов о стимулирующих выплатах руководителям образовательных учреждений на основании решения управляющего совета отдела образования.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М.И., занимая должность муниципальной службы, выполняла в отношении своего будущего работодателя функции муниципального управления, она не могла без согласия комиссии по соблюдению требований к служебному поведению и урегулированию конфликта интересов заключить трудовой договор.</w:t>
      </w:r>
    </w:p>
    <w:p w:rsidR="003D6F25" w:rsidRPr="00001762" w:rsidRDefault="00EE1D3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>
        <w:r w:rsidR="003D6F25" w:rsidRPr="00001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Ленинского районного суда ЕАО от 28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отказа в удовлетворении исковых требований прокурора Ленинского района Еврейской автономной области в интересах Российской Федерации к М.И. - отмен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, выне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сено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части новое решение об удовлетворении иска прокурора.</w:t>
      </w:r>
    </w:p>
    <w:p w:rsidR="003D6F25" w:rsidRPr="00001762" w:rsidRDefault="00F54452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бзацы 1, 4 резолютивной части решения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изложены 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редакции.</w:t>
      </w:r>
    </w:p>
    <w:p w:rsidR="003D6F25" w:rsidRPr="00001762" w:rsidRDefault="0008086D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Исковое заявление прокурора Ленинского района Еврейской автономной области в интересах Российской Федерации к муниципальному казенному общеобразовательному учреждению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с. Ленинское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М.И. о возложении обязанности прекратить трудовой договор 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6F25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25" w:rsidRPr="00001762" w:rsidRDefault="003D6F25" w:rsidP="007070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остальной части решение суда остав</w:t>
      </w:r>
      <w:r w:rsidR="00F54452"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изменения.</w:t>
      </w:r>
    </w:p>
    <w:p w:rsidR="002A3795" w:rsidRPr="00001762" w:rsidRDefault="002A3795" w:rsidP="007070FC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795" w:rsidRPr="00001762" w:rsidSect="003C49F8">
      <w:headerReference w:type="default" r:id="rId57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35" w:rsidRDefault="00EE1D35" w:rsidP="00E13BAE">
      <w:pPr>
        <w:spacing w:after="0" w:line="240" w:lineRule="auto"/>
      </w:pPr>
      <w:r>
        <w:separator/>
      </w:r>
    </w:p>
  </w:endnote>
  <w:endnote w:type="continuationSeparator" w:id="0">
    <w:p w:rsidR="00EE1D35" w:rsidRDefault="00EE1D35" w:rsidP="00E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35" w:rsidRDefault="00EE1D35" w:rsidP="00E13BAE">
      <w:pPr>
        <w:spacing w:after="0" w:line="240" w:lineRule="auto"/>
      </w:pPr>
      <w:r>
        <w:separator/>
      </w:r>
    </w:p>
  </w:footnote>
  <w:footnote w:type="continuationSeparator" w:id="0">
    <w:p w:rsidR="00EE1D35" w:rsidRDefault="00EE1D35" w:rsidP="00E13BAE">
      <w:pPr>
        <w:spacing w:after="0" w:line="240" w:lineRule="auto"/>
      </w:pPr>
      <w:r>
        <w:continuationSeparator/>
      </w:r>
    </w:p>
  </w:footnote>
  <w:footnote w:id="1">
    <w:p w:rsidR="00556E3C" w:rsidRDefault="00556E3C" w:rsidP="00E13BAE">
      <w:pPr>
        <w:pStyle w:val="a3"/>
        <w:jc w:val="both"/>
      </w:pPr>
      <w:r>
        <w:rPr>
          <w:rStyle w:val="a5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556E3C" w:rsidRDefault="00556E3C">
      <w:pPr>
        <w:pStyle w:val="a3"/>
      </w:pPr>
      <w:r>
        <w:rPr>
          <w:rStyle w:val="a5"/>
        </w:rPr>
        <w:footnoteRef/>
      </w:r>
      <w:r>
        <w:t xml:space="preserve"> </w:t>
      </w:r>
      <w:r w:rsidRPr="000E3F90">
        <w:t>https://3kas.sudrf.ru/modules.php?</w:t>
      </w:r>
      <w:r w:rsidR="00FB54EA">
        <w:t>№</w:t>
      </w:r>
      <w:r w:rsidRPr="000E3F90">
        <w:t>ame=sud_delo&amp;srv_</w:t>
      </w:r>
      <w:r w:rsidR="00FB54EA">
        <w:t>№</w:t>
      </w:r>
      <w:r w:rsidRPr="000E3F90">
        <w:t>um=1&amp;</w:t>
      </w:r>
      <w:r w:rsidR="00FB54EA">
        <w:t>№</w:t>
      </w:r>
      <w:r w:rsidRPr="000E3F90">
        <w:t>ame_op=doc&amp;</w:t>
      </w:r>
      <w:r w:rsidR="00FB54EA">
        <w:t>№</w:t>
      </w:r>
      <w:r w:rsidRPr="000E3F90">
        <w:t>umber=14645367&amp;delo_id=43&amp;</w:t>
      </w:r>
      <w:r w:rsidR="00FB54EA">
        <w:t>№</w:t>
      </w:r>
      <w:r w:rsidRPr="000E3F90">
        <w:t>ew=0&amp;text_</w:t>
      </w:r>
      <w:r w:rsidR="00FB54EA">
        <w:t>№</w:t>
      </w:r>
      <w:r w:rsidRPr="000E3F90">
        <w:t>umber=1</w:t>
      </w:r>
    </w:p>
  </w:footnote>
  <w:footnote w:id="3">
    <w:p w:rsidR="00F06850" w:rsidRDefault="00F06850">
      <w:pPr>
        <w:pStyle w:val="a3"/>
      </w:pPr>
      <w:r>
        <w:rPr>
          <w:rStyle w:val="a5"/>
        </w:rPr>
        <w:footnoteRef/>
      </w:r>
      <w:r>
        <w:t xml:space="preserve"> </w:t>
      </w:r>
      <w:r w:rsidRPr="00F06850">
        <w:t>https://2kas.sudrf.ru/modules.php?</w:t>
      </w:r>
      <w:r w:rsidR="00FB54EA">
        <w:t>№</w:t>
      </w:r>
      <w:r w:rsidRPr="00F06850">
        <w:t>ame=sud_delo&amp;srv_</w:t>
      </w:r>
      <w:r w:rsidR="00FB54EA">
        <w:t>№</w:t>
      </w:r>
      <w:r w:rsidRPr="00F06850">
        <w:t>um=1&amp;</w:t>
      </w:r>
      <w:r w:rsidR="00FB54EA">
        <w:t>№</w:t>
      </w:r>
      <w:r w:rsidRPr="00F06850">
        <w:t>ame_op=doc&amp;</w:t>
      </w:r>
      <w:r w:rsidR="00FB54EA">
        <w:t>№</w:t>
      </w:r>
      <w:r w:rsidRPr="00F06850">
        <w:t>umber=9400495&amp;delo_id=2800001&amp;</w:t>
      </w:r>
      <w:r w:rsidR="00FB54EA">
        <w:t>№</w:t>
      </w:r>
      <w:r w:rsidRPr="00F06850">
        <w:t>ew=2800001&amp;text_</w:t>
      </w:r>
      <w:r w:rsidR="00FB54EA">
        <w:t>№</w:t>
      </w:r>
      <w:r w:rsidRPr="00F06850">
        <w:t>umber=1</w:t>
      </w:r>
    </w:p>
  </w:footnote>
  <w:footnote w:id="4">
    <w:p w:rsidR="00A9082E" w:rsidRDefault="00A9082E">
      <w:pPr>
        <w:pStyle w:val="a3"/>
      </w:pPr>
      <w:r>
        <w:rPr>
          <w:rStyle w:val="a5"/>
        </w:rPr>
        <w:footnoteRef/>
      </w:r>
      <w:r>
        <w:t xml:space="preserve"> </w:t>
      </w:r>
      <w:r w:rsidRPr="00A9082E">
        <w:t>https://2kas.sudrf.ru/modules.php?name=sud_delo&amp;srv_num=1&amp;name_op=doc&amp;number=9584145&amp;delo_id=2550001&amp;new=0&amp;text_number=1</w:t>
      </w:r>
    </w:p>
  </w:footnote>
  <w:footnote w:id="5">
    <w:p w:rsidR="0074244A" w:rsidRDefault="0074244A">
      <w:pPr>
        <w:pStyle w:val="a3"/>
      </w:pPr>
      <w:r>
        <w:rPr>
          <w:rStyle w:val="a5"/>
        </w:rPr>
        <w:footnoteRef/>
      </w:r>
      <w:r>
        <w:t xml:space="preserve"> </w:t>
      </w:r>
      <w:r w:rsidRPr="0074244A">
        <w:t>https://os--brb.sudrf.ru/modules.php?name=sud_delo&amp;srv_num=1&amp;name_op=doc&amp;number=3927236&amp;delo_id=5&amp;new=5&amp;text_number=1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919186"/>
      <w:docPartObj>
        <w:docPartGallery w:val="Page Numbers (Top of Page)"/>
        <w:docPartUnique/>
      </w:docPartObj>
    </w:sdtPr>
    <w:sdtEndPr/>
    <w:sdtContent>
      <w:p w:rsidR="00556E3C" w:rsidRDefault="00556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5B">
          <w:rPr>
            <w:noProof/>
          </w:rPr>
          <w:t>2</w:t>
        </w:r>
        <w:r>
          <w:fldChar w:fldCharType="end"/>
        </w:r>
      </w:p>
    </w:sdtContent>
  </w:sdt>
  <w:p w:rsidR="00556E3C" w:rsidRDefault="00556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6"/>
    <w:rsid w:val="00001762"/>
    <w:rsid w:val="00021689"/>
    <w:rsid w:val="00056BCF"/>
    <w:rsid w:val="000700AE"/>
    <w:rsid w:val="0008086D"/>
    <w:rsid w:val="000B2ED8"/>
    <w:rsid w:val="000C49D2"/>
    <w:rsid w:val="000D2A5C"/>
    <w:rsid w:val="000E3F90"/>
    <w:rsid w:val="0012253A"/>
    <w:rsid w:val="00136BB0"/>
    <w:rsid w:val="00142EC3"/>
    <w:rsid w:val="0016439E"/>
    <w:rsid w:val="001B6F0B"/>
    <w:rsid w:val="001D2C9E"/>
    <w:rsid w:val="001E291D"/>
    <w:rsid w:val="002268D2"/>
    <w:rsid w:val="0024530B"/>
    <w:rsid w:val="002A3795"/>
    <w:rsid w:val="002B38BE"/>
    <w:rsid w:val="002F3389"/>
    <w:rsid w:val="00307129"/>
    <w:rsid w:val="003250FC"/>
    <w:rsid w:val="00334C09"/>
    <w:rsid w:val="00366411"/>
    <w:rsid w:val="003C0E10"/>
    <w:rsid w:val="003C49F8"/>
    <w:rsid w:val="003D6F25"/>
    <w:rsid w:val="004020A2"/>
    <w:rsid w:val="004421E8"/>
    <w:rsid w:val="004452D1"/>
    <w:rsid w:val="004D0E12"/>
    <w:rsid w:val="00556E3C"/>
    <w:rsid w:val="00563137"/>
    <w:rsid w:val="005A2D38"/>
    <w:rsid w:val="005C6AD3"/>
    <w:rsid w:val="005D56A5"/>
    <w:rsid w:val="005F3031"/>
    <w:rsid w:val="0063731E"/>
    <w:rsid w:val="0064555B"/>
    <w:rsid w:val="0064737B"/>
    <w:rsid w:val="006F4D06"/>
    <w:rsid w:val="007070FC"/>
    <w:rsid w:val="00734AFA"/>
    <w:rsid w:val="00737145"/>
    <w:rsid w:val="0074244A"/>
    <w:rsid w:val="0074638B"/>
    <w:rsid w:val="0075445B"/>
    <w:rsid w:val="007A24D9"/>
    <w:rsid w:val="007B4FB1"/>
    <w:rsid w:val="007D2B4A"/>
    <w:rsid w:val="00846368"/>
    <w:rsid w:val="008676B6"/>
    <w:rsid w:val="008918D3"/>
    <w:rsid w:val="008B1159"/>
    <w:rsid w:val="008B3D68"/>
    <w:rsid w:val="008B6AFE"/>
    <w:rsid w:val="00957879"/>
    <w:rsid w:val="00960285"/>
    <w:rsid w:val="00975F1A"/>
    <w:rsid w:val="009D0C87"/>
    <w:rsid w:val="00A21D89"/>
    <w:rsid w:val="00A433D3"/>
    <w:rsid w:val="00A9082E"/>
    <w:rsid w:val="00A92C94"/>
    <w:rsid w:val="00AB68ED"/>
    <w:rsid w:val="00AC7F82"/>
    <w:rsid w:val="00AE7578"/>
    <w:rsid w:val="00B46F22"/>
    <w:rsid w:val="00B47F13"/>
    <w:rsid w:val="00B56500"/>
    <w:rsid w:val="00B91967"/>
    <w:rsid w:val="00B974BA"/>
    <w:rsid w:val="00BB02AD"/>
    <w:rsid w:val="00BB22A3"/>
    <w:rsid w:val="00BB2CBE"/>
    <w:rsid w:val="00BE0F8B"/>
    <w:rsid w:val="00C307AF"/>
    <w:rsid w:val="00C355AF"/>
    <w:rsid w:val="00C52309"/>
    <w:rsid w:val="00C8365B"/>
    <w:rsid w:val="00CF5135"/>
    <w:rsid w:val="00D12943"/>
    <w:rsid w:val="00D44A02"/>
    <w:rsid w:val="00D85EB4"/>
    <w:rsid w:val="00D86559"/>
    <w:rsid w:val="00DA4ED7"/>
    <w:rsid w:val="00DA5234"/>
    <w:rsid w:val="00E13BAE"/>
    <w:rsid w:val="00E7433B"/>
    <w:rsid w:val="00E94006"/>
    <w:rsid w:val="00EB65A8"/>
    <w:rsid w:val="00EE1D35"/>
    <w:rsid w:val="00EF38FA"/>
    <w:rsid w:val="00F0238C"/>
    <w:rsid w:val="00F06850"/>
    <w:rsid w:val="00F45EFF"/>
    <w:rsid w:val="00F47A8B"/>
    <w:rsid w:val="00F54452"/>
    <w:rsid w:val="00F54549"/>
    <w:rsid w:val="00F8618B"/>
    <w:rsid w:val="00FB2AA9"/>
    <w:rsid w:val="00FB54EA"/>
    <w:rsid w:val="00FE62C2"/>
    <w:rsid w:val="00FE6AC5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9C10-95E6-477C-845A-AF76469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CBE"/>
  </w:style>
  <w:style w:type="paragraph" w:styleId="a8">
    <w:name w:val="footer"/>
    <w:basedOn w:val="a"/>
    <w:link w:val="a9"/>
    <w:uiPriority w:val="99"/>
    <w:unhideWhenUsed/>
    <w:rsid w:val="00BB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CBE"/>
  </w:style>
  <w:style w:type="paragraph" w:styleId="aa">
    <w:name w:val="Normal (Web)"/>
    <w:basedOn w:val="a"/>
    <w:uiPriority w:val="99"/>
    <w:semiHidden/>
    <w:unhideWhenUsed/>
    <w:rsid w:val="00D8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D85EB4"/>
  </w:style>
  <w:style w:type="character" w:customStyle="1" w:styleId="fio5">
    <w:name w:val="fio5"/>
    <w:basedOn w:val="a0"/>
    <w:rsid w:val="00D85EB4"/>
  </w:style>
  <w:style w:type="character" w:customStyle="1" w:styleId="fio6">
    <w:name w:val="fio6"/>
    <w:basedOn w:val="a0"/>
    <w:rsid w:val="00D85EB4"/>
  </w:style>
  <w:style w:type="character" w:customStyle="1" w:styleId="fio11">
    <w:name w:val="fio11"/>
    <w:basedOn w:val="a0"/>
    <w:rsid w:val="00D85EB4"/>
  </w:style>
  <w:style w:type="character" w:customStyle="1" w:styleId="fio7">
    <w:name w:val="fio7"/>
    <w:basedOn w:val="a0"/>
    <w:rsid w:val="00D85EB4"/>
  </w:style>
  <w:style w:type="character" w:customStyle="1" w:styleId="fio4">
    <w:name w:val="fio4"/>
    <w:basedOn w:val="a0"/>
    <w:rsid w:val="00D85EB4"/>
  </w:style>
  <w:style w:type="character" w:customStyle="1" w:styleId="nomer2">
    <w:name w:val="nomer2"/>
    <w:basedOn w:val="a0"/>
    <w:rsid w:val="00D85EB4"/>
  </w:style>
  <w:style w:type="character" w:customStyle="1" w:styleId="others1">
    <w:name w:val="others1"/>
    <w:basedOn w:val="a0"/>
    <w:rsid w:val="00D85EB4"/>
  </w:style>
  <w:style w:type="character" w:customStyle="1" w:styleId="others2">
    <w:name w:val="others2"/>
    <w:basedOn w:val="a0"/>
    <w:rsid w:val="00D8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85F58A3A3B97B6EBB3CE79ACA83425574ADC14C612930442082681C530041BF5C7B6BB4DBE911EB85DA4A58E2FEC1526E8154331C5DB1CPD41K" TargetMode="External"/><Relationship Id="rId18" Type="http://schemas.openxmlformats.org/officeDocument/2006/relationships/hyperlink" Target="consultantplus://offline/ref=6F85F58A3A3B97B6EBB3C377B8DD61765E4EDF10C2169A5617577DDC92390E4CB288EFEB09EB9916BA48F1F4D478E117P241K" TargetMode="External"/><Relationship Id="rId26" Type="http://schemas.openxmlformats.org/officeDocument/2006/relationships/hyperlink" Target="consultantplus://offline/ref=4AD2E19DC840287DEE78D945197E1008E792EAF702881953B925370A839487C65639E62C5DE40AF6F0029AA00FC63E73F215AF6EyC66K" TargetMode="External"/><Relationship Id="rId39" Type="http://schemas.openxmlformats.org/officeDocument/2006/relationships/hyperlink" Target="consultantplus://offline/ref=4AD2E19DC840287DEE78D945197E1008E792EAF702881953B925370A839487C65639E62D57E40AF6F0029AA00FC63E73F215AF6EyC66K" TargetMode="External"/><Relationship Id="rId21" Type="http://schemas.openxmlformats.org/officeDocument/2006/relationships/hyperlink" Target="consultantplus://offline/ref=4AD2E19DC840287DEE78D44B0D0B455BEE92EAF0078A120DE07A6C57D49D8D911176BF7F10BA53A7B04996A015DA3F71yE6FK" TargetMode="External"/><Relationship Id="rId34" Type="http://schemas.openxmlformats.org/officeDocument/2006/relationships/hyperlink" Target="consultantplus://offline/ref=4AD2E19DC840287DEE78D945197E1008E094E8F5078F1953B925370A839487C65639E62F54EF5EA5B55CC3F14F8D3273E809AE6CDBC43D25y760K" TargetMode="External"/><Relationship Id="rId42" Type="http://schemas.openxmlformats.org/officeDocument/2006/relationships/hyperlink" Target="consultantplus://offline/ref=4AD2E19DC840287DEE78D44B0D0B455BEE92EAF0078A120DE07A6C57D49D8D911176BF7F10BA53A7B04996A015DA3F71yE6FK" TargetMode="External"/><Relationship Id="rId47" Type="http://schemas.openxmlformats.org/officeDocument/2006/relationships/hyperlink" Target="consultantplus://offline/ref=20067A42796AA889BB69E08A92B5CF77879EC46FD30CCA5EECBE5CDF54E48536B02C8A37058870638E356700CA9710C3C4D6C3C6y26AN" TargetMode="External"/><Relationship Id="rId50" Type="http://schemas.openxmlformats.org/officeDocument/2006/relationships/hyperlink" Target="consultantplus://offline/ref=20067A42796AA889BB69E08A92B5CF77879EC867DD0ACA5EECBE5CDF54E48536B02C8A35008870638E356700CA9710C3C4D6C3C6y26AN" TargetMode="External"/><Relationship Id="rId55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7" Type="http://schemas.openxmlformats.org/officeDocument/2006/relationships/hyperlink" Target="consultantplus://offline/ref=6F85F58A3A3B97B6EBB3CE79ACA83425574ADD17C310930442082681C530041BF5C7B6BB4DBE951FBC5DA4A58E2FEC1526E8154331C5DB1CPD41K" TargetMode="External"/><Relationship Id="rId12" Type="http://schemas.openxmlformats.org/officeDocument/2006/relationships/hyperlink" Target="consultantplus://offline/ref=6F85F58A3A3B97B6EBB3CE79ACA83425574ADC14C612930442082681C530041BF5C7B6BB45BF9D1DEA07B4A1C77AE50B23F60A412FC5PD48K" TargetMode="External"/><Relationship Id="rId17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5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33" Type="http://schemas.openxmlformats.org/officeDocument/2006/relationships/hyperlink" Target="consultantplus://offline/ref=4AD2E19DC840287DEE78D945197E1008E094E8F5078F1953B925370A839487C65639E62F54EF5EA6B35CC3F14F8D3273E809AE6CDBC43D25y760K" TargetMode="External"/><Relationship Id="rId38" Type="http://schemas.openxmlformats.org/officeDocument/2006/relationships/hyperlink" Target="consultantplus://offline/ref=4AD2E19DC840287DEE78D945197E1008E792EAF702881953B925370A839487C65639E62D57E40AF6F0029AA00FC63E73F215AF6EyC66K" TargetMode="External"/><Relationship Id="rId46" Type="http://schemas.openxmlformats.org/officeDocument/2006/relationships/hyperlink" Target="consultantplus://offline/ref=20067A42796AA889BB69E08A92B5CF77879CC864D00BCA5EECBE5CDF54E48536B02C8A37058220399E312E55C38915DDDBD4DDC62946yC6B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85F58A3A3B97B6EBB3CE79ACA83425574ADC14CF11930442082681C530041BF5C7B6BB4DBE9D10B95DA4A58E2FEC1526E8154331C5DB1CPD41K" TargetMode="External"/><Relationship Id="rId20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29" Type="http://schemas.openxmlformats.org/officeDocument/2006/relationships/hyperlink" Target="consultantplus://offline/ref=4AD2E19DC840287DEE78D945197E1008E792EAF702881953B925370A839487C65639E62F54EF5FA7BD5CC3F14F8D3273E809AE6CDBC43D25y760K" TargetMode="External"/><Relationship Id="rId41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54" Type="http://schemas.openxmlformats.org/officeDocument/2006/relationships/hyperlink" Target="consultantplus://offline/ref=20067A42796AA889BB69E08A92B5CF77879EC867DD0ACA5EECBE5CDF54E48536B02C8A340A8870638E356700CA9710C3C4D6C3C6y26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85F58A3A3B97B6EBB3CE79ACA83425574ADC14C612930442082681C530041BE7C7EEB74DBA8A17BE48F2F4C8P749K" TargetMode="External"/><Relationship Id="rId24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2" Type="http://schemas.openxmlformats.org/officeDocument/2006/relationships/hyperlink" Target="consultantplus://offline/ref=4AD2E19DC840287DEE78D945197E1008E293EBF50F8F1953B925370A839487C64439BE2354EB40A6B44995A009yD6BK" TargetMode="External"/><Relationship Id="rId37" Type="http://schemas.openxmlformats.org/officeDocument/2006/relationships/hyperlink" Target="consultantplus://offline/ref=4AD2E19DC840287DEE78D945197E1008E297ECFB068E1953B925370A839487C64439BE2354EB40A6B44995A009yD6BK" TargetMode="External"/><Relationship Id="rId40" Type="http://schemas.openxmlformats.org/officeDocument/2006/relationships/hyperlink" Target="consultantplus://offline/ref=4AD2E19DC840287DEE78D945197E1008E09BE0F30E8E1953B925370A839487C65639E62F53EE5DACE006D3F506D83B6DED17B16EC5C4y36EK" TargetMode="External"/><Relationship Id="rId45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3" Type="http://schemas.openxmlformats.org/officeDocument/2006/relationships/hyperlink" Target="consultantplus://offline/ref=20067A42796AA889BB69E08A92B5CF77879EC867DD0ACA5EECBE5CDF54E48536B02C8A340A8870638E356700CA9710C3C4D6C3C6y26A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85F58A3A3B97B6EBB3CE79ACA83425574FD815C111930442082681C530041BE7C7EEB74DBA8A17BE48F2F4C8P749K" TargetMode="External"/><Relationship Id="rId23" Type="http://schemas.openxmlformats.org/officeDocument/2006/relationships/hyperlink" Target="consultantplus://offline/ref=4AD2E19DC840287DEE78D945197E1008E792EAF702881953B925370A839487C64439BE2354EB40A6B44995A009yD6BK" TargetMode="External"/><Relationship Id="rId28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6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9" Type="http://schemas.openxmlformats.org/officeDocument/2006/relationships/hyperlink" Target="consultantplus://offline/ref=20067A42796AA889BB69E08A92B5CF77879EC867DD0ACA5EECBE5CDF54E48536B02C8A340B8870638E356700CA9710C3C4D6C3C6y26AN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19" Type="http://schemas.openxmlformats.org/officeDocument/2006/relationships/hyperlink" Target="consultantplus://offline/ref=6F85F58A3A3B97B6EBB3C377B8DD61765E4EDF14CE149E5B1A577DDC92390E4CB288EFEB09EB9916BA48F1F4D478E117P241K" TargetMode="External"/><Relationship Id="rId31" Type="http://schemas.openxmlformats.org/officeDocument/2006/relationships/hyperlink" Target="consultantplus://offline/ref=4AD2E19DC840287DEE78D945197E1008E19BEAF5048A1953B925370A839487C65639E62F54EF5EA7B15CC3F14F8D3273E809AE6CDBC43D25y760K" TargetMode="External"/><Relationship Id="rId44" Type="http://schemas.openxmlformats.org/officeDocument/2006/relationships/hyperlink" Target="consultantplus://offline/ref=20067A42796AA889BB69E08A92B5CF77879EC867DD0ACA5EECBE5CDF54E48536B02C8A340A8870638E356700CA9710C3C4D6C3C6y26AN" TargetMode="External"/><Relationship Id="rId52" Type="http://schemas.openxmlformats.org/officeDocument/2006/relationships/hyperlink" Target="consultantplus://offline/ref=20067A42796AA889BB69E08A92B5CF77829DC361DD08CA5EECBE5CDF54E48536B02C8A3702832433C86B3E518ADC1CC3DECAC2C43746C8DEy16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85F58A3A3B97B6EBB3CE79ACA834255048DA1BC213930442082681C530041BF5C7B6BB4DBE9016BC5DA4A58E2FEC1526E8154331C5DB1CPD41K" TargetMode="External"/><Relationship Id="rId14" Type="http://schemas.openxmlformats.org/officeDocument/2006/relationships/hyperlink" Target="consultantplus://offline/ref=6F85F58A3A3B97B6EBB3CE79ACA83425574CD411C712930442082681C530041BF5C7B6BB4DBE9013B85DA4A58E2FEC1526E8154331C5DB1CPD41K" TargetMode="External"/><Relationship Id="rId22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27" Type="http://schemas.openxmlformats.org/officeDocument/2006/relationships/hyperlink" Target="consultantplus://offline/ref=4AD2E19DC840287DEE78D945197E1008E792EAF702881953B925370A839487C65639E62D57E40AF6F0029AA00FC63E73F215AF6EyC66K" TargetMode="External"/><Relationship Id="rId30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35" Type="http://schemas.openxmlformats.org/officeDocument/2006/relationships/hyperlink" Target="consultantplus://offline/ref=4AD2E19DC840287DEE78D945197E1008E094E8F5078F1953B925370A839487C65639E62F54EF5FA1BC5CC3F14F8D3273E809AE6CDBC43D25y760K" TargetMode="External"/><Relationship Id="rId43" Type="http://schemas.openxmlformats.org/officeDocument/2006/relationships/hyperlink" Target="consultantplus://offline/ref=4AD2E19DC840287DEE78D945197E1008E792E0F003891953B925370A839487C65639E62D54E75EACE006D3F506D83B6DED17B16EC5C4y36EK" TargetMode="External"/><Relationship Id="rId48" Type="http://schemas.openxmlformats.org/officeDocument/2006/relationships/hyperlink" Target="consultantplus://offline/ref=20067A42796AA889BB69E08A92B5CF77879EC867DD0ACA5EECBE5CDF54E48536B02C8A35038870638E356700CA9710C3C4D6C3C6y26AN" TargetMode="External"/><Relationship Id="rId56" Type="http://schemas.openxmlformats.org/officeDocument/2006/relationships/hyperlink" Target="consultantplus://offline/ref=20067A42796AA889BB69ED8481D89A248E9EC966D50CC101BBBC0D8A5AE18D66F83CD672578E2436D4616A1ECC8913yC60N" TargetMode="External"/><Relationship Id="rId8" Type="http://schemas.openxmlformats.org/officeDocument/2006/relationships/hyperlink" Target="consultantplus://offline/ref=6F85F58A3A3B97B6EBB3CE79ACA834255147DA16CC42C406135D2884CD605E0BE38EBBBE53BF9408BC56F2PF47K" TargetMode="External"/><Relationship Id="rId51" Type="http://schemas.openxmlformats.org/officeDocument/2006/relationships/hyperlink" Target="consultantplus://offline/ref=20067A42796AA889BB69E08A92B5CF77879EC867DD0ACA5EECBE5CDF54E48536B02C8A3009D775769F6D6A04D08811DDD8D4C1yC67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41E-8AD4-4D91-B1B1-A3846987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8350</Words>
  <Characters>47598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Adm</cp:lastModifiedBy>
  <cp:revision>2</cp:revision>
  <cp:lastPrinted>2023-11-22T09:06:00Z</cp:lastPrinted>
  <dcterms:created xsi:type="dcterms:W3CDTF">2023-11-29T13:47:00Z</dcterms:created>
  <dcterms:modified xsi:type="dcterms:W3CDTF">2023-11-29T13:47:00Z</dcterms:modified>
</cp:coreProperties>
</file>